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E9" w:rsidRDefault="00D81974">
      <w:r>
        <w:t>Test of Homogeneity</w:t>
      </w:r>
    </w:p>
    <w:p w:rsidR="00471714" w:rsidRPr="000E38A0" w:rsidRDefault="006C54A5" w:rsidP="000E38A0">
      <w:r w:rsidRPr="000E38A0">
        <w:rPr>
          <w:lang w:val="en-GB"/>
        </w:rPr>
        <w:t xml:space="preserve">A </w:t>
      </w:r>
      <w:r w:rsidRPr="000E38A0">
        <w:rPr>
          <w:b/>
          <w:bCs/>
          <w:i/>
          <w:iCs/>
          <w:u w:val="single"/>
          <w:lang w:val="en-GB"/>
        </w:rPr>
        <w:t>test of homogeneity</w:t>
      </w:r>
      <w:r w:rsidRPr="000E38A0">
        <w:rPr>
          <w:lang w:val="en-GB"/>
        </w:rPr>
        <w:t xml:space="preserve"> involves testing the null hypothesis that the proportions of elements with certain characteristics in two or more different populations are the same against the alternative hypothesis that these proportions are not the same. </w:t>
      </w:r>
    </w:p>
    <w:p w:rsidR="00D81974" w:rsidRDefault="000E38A0">
      <w:r>
        <w:t xml:space="preserve">Example: Suppose you are interested in knowing whether the distribution of income classes (low, middle, high) are the same for males and for females in your city. You take a random sample of 500 males and 450 females from your state; you determine the income level of each individual. The data are summarized below in the two-way table. </w:t>
      </w:r>
    </w:p>
    <w:tbl>
      <w:tblPr>
        <w:tblStyle w:val="TableGrid"/>
        <w:tblW w:w="0" w:type="auto"/>
        <w:tblLook w:val="04A0" w:firstRow="1" w:lastRow="0" w:firstColumn="1" w:lastColumn="0" w:noHBand="0" w:noVBand="1"/>
      </w:tblPr>
      <w:tblGrid>
        <w:gridCol w:w="2337"/>
        <w:gridCol w:w="2337"/>
        <w:gridCol w:w="2338"/>
        <w:gridCol w:w="2338"/>
      </w:tblGrid>
      <w:tr w:rsidR="00596A11" w:rsidTr="00596A11">
        <w:tc>
          <w:tcPr>
            <w:tcW w:w="2337" w:type="dxa"/>
          </w:tcPr>
          <w:p w:rsidR="00596A11" w:rsidRDefault="00596A11" w:rsidP="00596A11">
            <w:pPr>
              <w:jc w:val="center"/>
            </w:pPr>
          </w:p>
        </w:tc>
        <w:tc>
          <w:tcPr>
            <w:tcW w:w="2337" w:type="dxa"/>
          </w:tcPr>
          <w:p w:rsidR="00596A11" w:rsidRDefault="00596A11" w:rsidP="00596A11">
            <w:pPr>
              <w:jc w:val="center"/>
            </w:pPr>
            <w:r>
              <w:t>Low Income</w:t>
            </w:r>
          </w:p>
        </w:tc>
        <w:tc>
          <w:tcPr>
            <w:tcW w:w="2338" w:type="dxa"/>
          </w:tcPr>
          <w:p w:rsidR="00596A11" w:rsidRDefault="00596A11" w:rsidP="00596A11">
            <w:pPr>
              <w:jc w:val="center"/>
            </w:pPr>
            <w:r>
              <w:t>Middle Income</w:t>
            </w:r>
          </w:p>
        </w:tc>
        <w:tc>
          <w:tcPr>
            <w:tcW w:w="2338" w:type="dxa"/>
          </w:tcPr>
          <w:p w:rsidR="00596A11" w:rsidRDefault="00596A11" w:rsidP="00596A11">
            <w:pPr>
              <w:jc w:val="center"/>
            </w:pPr>
            <w:r>
              <w:t>High Income</w:t>
            </w:r>
          </w:p>
        </w:tc>
      </w:tr>
      <w:tr w:rsidR="00596A11" w:rsidTr="00596A11">
        <w:tc>
          <w:tcPr>
            <w:tcW w:w="2337" w:type="dxa"/>
          </w:tcPr>
          <w:p w:rsidR="00596A11" w:rsidRDefault="00596A11" w:rsidP="00596A11">
            <w:pPr>
              <w:jc w:val="center"/>
            </w:pPr>
            <w:r>
              <w:t>Male</w:t>
            </w:r>
          </w:p>
        </w:tc>
        <w:tc>
          <w:tcPr>
            <w:tcW w:w="2337" w:type="dxa"/>
          </w:tcPr>
          <w:p w:rsidR="00596A11" w:rsidRDefault="00596A11" w:rsidP="00596A11">
            <w:pPr>
              <w:jc w:val="center"/>
            </w:pPr>
            <w:r>
              <w:t>109</w:t>
            </w:r>
          </w:p>
        </w:tc>
        <w:tc>
          <w:tcPr>
            <w:tcW w:w="2338" w:type="dxa"/>
          </w:tcPr>
          <w:p w:rsidR="00596A11" w:rsidRDefault="00596A11" w:rsidP="00596A11">
            <w:pPr>
              <w:jc w:val="center"/>
            </w:pPr>
            <w:r>
              <w:t>365</w:t>
            </w:r>
          </w:p>
        </w:tc>
        <w:tc>
          <w:tcPr>
            <w:tcW w:w="2338" w:type="dxa"/>
          </w:tcPr>
          <w:p w:rsidR="00596A11" w:rsidRDefault="00596A11" w:rsidP="00596A11">
            <w:pPr>
              <w:jc w:val="center"/>
            </w:pPr>
            <w:r>
              <w:t>26</w:t>
            </w:r>
          </w:p>
        </w:tc>
      </w:tr>
      <w:tr w:rsidR="00596A11" w:rsidTr="00596A11">
        <w:tc>
          <w:tcPr>
            <w:tcW w:w="2337" w:type="dxa"/>
          </w:tcPr>
          <w:p w:rsidR="00596A11" w:rsidRDefault="00596A11" w:rsidP="00596A11">
            <w:pPr>
              <w:jc w:val="center"/>
            </w:pPr>
            <w:r>
              <w:t>Female</w:t>
            </w:r>
          </w:p>
        </w:tc>
        <w:tc>
          <w:tcPr>
            <w:tcW w:w="2337" w:type="dxa"/>
          </w:tcPr>
          <w:p w:rsidR="00596A11" w:rsidRDefault="00596A11" w:rsidP="00596A11">
            <w:pPr>
              <w:jc w:val="center"/>
            </w:pPr>
            <w:r>
              <w:t>192</w:t>
            </w:r>
          </w:p>
        </w:tc>
        <w:tc>
          <w:tcPr>
            <w:tcW w:w="2338" w:type="dxa"/>
          </w:tcPr>
          <w:p w:rsidR="00596A11" w:rsidRDefault="00596A11" w:rsidP="00596A11">
            <w:pPr>
              <w:jc w:val="center"/>
            </w:pPr>
            <w:r>
              <w:t>249</w:t>
            </w:r>
          </w:p>
        </w:tc>
        <w:tc>
          <w:tcPr>
            <w:tcW w:w="2338" w:type="dxa"/>
          </w:tcPr>
          <w:p w:rsidR="00596A11" w:rsidRDefault="00596A11" w:rsidP="00596A11">
            <w:pPr>
              <w:jc w:val="center"/>
            </w:pPr>
            <w:r>
              <w:t>9</w:t>
            </w:r>
          </w:p>
        </w:tc>
      </w:tr>
    </w:tbl>
    <w:p w:rsidR="006C54A5" w:rsidRDefault="006C54A5" w:rsidP="006C54A5">
      <w:pPr>
        <w:spacing w:before="240"/>
      </w:pPr>
      <w:r>
        <w:t xml:space="preserve">Is the distribution of income the same or different for males and females? </w:t>
      </w:r>
    </w:p>
    <w:p w:rsidR="006C54A5" w:rsidRDefault="006C54A5" w:rsidP="006C54A5">
      <w:pPr>
        <w:spacing w:before="240"/>
      </w:pPr>
      <w:r>
        <w:t>Step 1: The distribution of income is not the same for males and females</w:t>
      </w:r>
    </w:p>
    <w:p w:rsidR="006C54A5" w:rsidRDefault="006C54A5" w:rsidP="006C54A5">
      <w:pPr>
        <w:spacing w:before="240"/>
      </w:pPr>
      <w:r>
        <w:t xml:space="preserve">Step 2: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r>
          <w:rPr>
            <w:rFonts w:ascii="Cambria Math" w:hAnsi="Cambria Math"/>
          </w:rPr>
          <m:t xml:space="preserve">the distribution </m:t>
        </m:r>
        <m:d>
          <m:dPr>
            <m:ctrlPr>
              <w:rPr>
                <w:rFonts w:ascii="Cambria Math" w:hAnsi="Cambria Math"/>
                <w:i/>
              </w:rPr>
            </m:ctrlPr>
          </m:dPr>
          <m:e>
            <m:r>
              <w:rPr>
                <w:rFonts w:ascii="Cambria Math" w:hAnsi="Cambria Math"/>
              </w:rPr>
              <m:t>proportion</m:t>
            </m:r>
          </m:e>
        </m:d>
        <m:r>
          <w:rPr>
            <w:rFonts w:ascii="Cambria Math" w:hAnsi="Cambria Math"/>
          </w:rPr>
          <m:t xml:space="preserve"> of income under each distribution is the same for males and females</m:t>
        </m:r>
      </m:oMath>
      <w:r>
        <w:t xml:space="preserve"> </w:t>
      </w:r>
    </w:p>
    <w:p w:rsidR="004862FB" w:rsidRDefault="004862FB" w:rsidP="004862FB">
      <w:pPr>
        <w:spacing w:before="240"/>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the distribution </m:t>
        </m:r>
        <m:d>
          <m:dPr>
            <m:ctrlPr>
              <w:rPr>
                <w:rFonts w:ascii="Cambria Math" w:hAnsi="Cambria Math"/>
                <w:i/>
              </w:rPr>
            </m:ctrlPr>
          </m:dPr>
          <m:e>
            <m:r>
              <w:rPr>
                <w:rFonts w:ascii="Cambria Math" w:hAnsi="Cambria Math"/>
              </w:rPr>
              <m:t>proportion</m:t>
            </m:r>
          </m:e>
        </m:d>
        <m:r>
          <w:rPr>
            <w:rFonts w:ascii="Cambria Math" w:hAnsi="Cambria Math"/>
          </w:rPr>
          <m:t xml:space="preserve"> of income under each distribution is </m:t>
        </m:r>
        <m:r>
          <w:rPr>
            <w:rFonts w:ascii="Cambria Math" w:hAnsi="Cambria Math"/>
          </w:rPr>
          <m:t xml:space="preserve">not </m:t>
        </m:r>
        <m:r>
          <w:rPr>
            <w:rFonts w:ascii="Cambria Math" w:hAnsi="Cambria Math"/>
          </w:rPr>
          <m:t>the same for males and females</m:t>
        </m:r>
      </m:oMath>
      <w:r>
        <w:t xml:space="preserve"> </w:t>
      </w:r>
    </w:p>
    <w:p w:rsidR="00753DDA" w:rsidRDefault="00753DDA" w:rsidP="006C54A5">
      <w:pPr>
        <w:spacing w:before="240"/>
      </w:pPr>
      <w:r>
        <w:t xml:space="preserve">Step 3: Test of homogeneity is always chi-squared distributed. This is also always a right-tailed test. </w:t>
      </w:r>
    </w:p>
    <w:p w:rsidR="004862FB" w:rsidRDefault="00894395" w:rsidP="006C54A5">
      <w:pPr>
        <w:spacing w:before="240"/>
      </w:pPr>
      <w:r>
        <w:t>Step 4:</w:t>
      </w:r>
      <w:r w:rsidR="00753DDA">
        <w:t xml:space="preserve"> Calculate the expected frequencies to derive the test statistic</w:t>
      </w:r>
    </w:p>
    <w:p w:rsidR="00894395" w:rsidRDefault="00197CF3" w:rsidP="006C54A5">
      <w:pPr>
        <w:spacing w:before="240"/>
      </w:pPr>
      <w:r>
        <w:t>To calculate the expected frequencies, compute the row and column totals:</w:t>
      </w:r>
    </w:p>
    <w:tbl>
      <w:tblPr>
        <w:tblStyle w:val="TableGrid"/>
        <w:tblW w:w="0" w:type="auto"/>
        <w:jc w:val="center"/>
        <w:tblLook w:val="04A0" w:firstRow="1" w:lastRow="0" w:firstColumn="1" w:lastColumn="0" w:noHBand="0" w:noVBand="1"/>
      </w:tblPr>
      <w:tblGrid>
        <w:gridCol w:w="2158"/>
        <w:gridCol w:w="2158"/>
        <w:gridCol w:w="2158"/>
        <w:gridCol w:w="2158"/>
        <w:gridCol w:w="2158"/>
      </w:tblGrid>
      <w:tr w:rsidR="00197CF3" w:rsidTr="00197CF3">
        <w:trPr>
          <w:jc w:val="center"/>
        </w:trPr>
        <w:tc>
          <w:tcPr>
            <w:tcW w:w="2158" w:type="dxa"/>
            <w:vAlign w:val="center"/>
          </w:tcPr>
          <w:p w:rsidR="00197CF3" w:rsidRDefault="00197CF3" w:rsidP="00197CF3">
            <w:pPr>
              <w:jc w:val="center"/>
            </w:pPr>
          </w:p>
        </w:tc>
        <w:tc>
          <w:tcPr>
            <w:tcW w:w="2158" w:type="dxa"/>
            <w:vAlign w:val="center"/>
          </w:tcPr>
          <w:p w:rsidR="00197CF3" w:rsidRDefault="00197CF3" w:rsidP="00197CF3">
            <w:pPr>
              <w:jc w:val="center"/>
            </w:pPr>
            <w:r>
              <w:t>Low Income</w:t>
            </w:r>
          </w:p>
        </w:tc>
        <w:tc>
          <w:tcPr>
            <w:tcW w:w="2158" w:type="dxa"/>
            <w:vAlign w:val="center"/>
          </w:tcPr>
          <w:p w:rsidR="00197CF3" w:rsidRDefault="00197CF3" w:rsidP="00197CF3">
            <w:pPr>
              <w:jc w:val="center"/>
            </w:pPr>
            <w:r>
              <w:t>Middle Income</w:t>
            </w:r>
          </w:p>
        </w:tc>
        <w:tc>
          <w:tcPr>
            <w:tcW w:w="2158" w:type="dxa"/>
            <w:vAlign w:val="center"/>
          </w:tcPr>
          <w:p w:rsidR="00197CF3" w:rsidRDefault="00197CF3" w:rsidP="00197CF3">
            <w:pPr>
              <w:jc w:val="center"/>
            </w:pPr>
            <w:r>
              <w:t>High Income</w:t>
            </w:r>
          </w:p>
        </w:tc>
        <w:tc>
          <w:tcPr>
            <w:tcW w:w="2158" w:type="dxa"/>
            <w:vAlign w:val="center"/>
          </w:tcPr>
          <w:p w:rsidR="00197CF3" w:rsidRDefault="00197CF3" w:rsidP="00197CF3">
            <w:pPr>
              <w:jc w:val="center"/>
            </w:pPr>
            <w:r>
              <w:t>Total</w:t>
            </w:r>
          </w:p>
        </w:tc>
      </w:tr>
      <w:tr w:rsidR="00197CF3" w:rsidTr="00197CF3">
        <w:trPr>
          <w:jc w:val="center"/>
        </w:trPr>
        <w:tc>
          <w:tcPr>
            <w:tcW w:w="2158" w:type="dxa"/>
            <w:vAlign w:val="center"/>
          </w:tcPr>
          <w:p w:rsidR="00197CF3" w:rsidRDefault="00197CF3" w:rsidP="00197CF3">
            <w:pPr>
              <w:jc w:val="center"/>
            </w:pPr>
            <w:r>
              <w:t>Male</w:t>
            </w:r>
          </w:p>
        </w:tc>
        <w:tc>
          <w:tcPr>
            <w:tcW w:w="2158" w:type="dxa"/>
            <w:vAlign w:val="center"/>
          </w:tcPr>
          <w:p w:rsidR="00197CF3" w:rsidRDefault="00197CF3" w:rsidP="00197CF3">
            <w:pPr>
              <w:jc w:val="center"/>
            </w:pPr>
            <w:r>
              <w:t>109</w:t>
            </w:r>
          </w:p>
        </w:tc>
        <w:tc>
          <w:tcPr>
            <w:tcW w:w="2158" w:type="dxa"/>
            <w:vAlign w:val="center"/>
          </w:tcPr>
          <w:p w:rsidR="00197CF3" w:rsidRDefault="00197CF3" w:rsidP="00197CF3">
            <w:pPr>
              <w:jc w:val="center"/>
            </w:pPr>
            <w:r>
              <w:t>365</w:t>
            </w:r>
          </w:p>
        </w:tc>
        <w:tc>
          <w:tcPr>
            <w:tcW w:w="2158" w:type="dxa"/>
            <w:vAlign w:val="center"/>
          </w:tcPr>
          <w:p w:rsidR="00197CF3" w:rsidRDefault="00197CF3" w:rsidP="00197CF3">
            <w:pPr>
              <w:jc w:val="center"/>
            </w:pPr>
            <w:r>
              <w:t>26</w:t>
            </w:r>
          </w:p>
        </w:tc>
        <w:tc>
          <w:tcPr>
            <w:tcW w:w="2158" w:type="dxa"/>
            <w:vAlign w:val="center"/>
          </w:tcPr>
          <w:p w:rsidR="00197CF3" w:rsidRDefault="00197CF3" w:rsidP="00197CF3">
            <w:pPr>
              <w:jc w:val="center"/>
            </w:pPr>
            <w:r>
              <w:t>500</w:t>
            </w:r>
          </w:p>
        </w:tc>
      </w:tr>
      <w:tr w:rsidR="00197CF3" w:rsidTr="00197CF3">
        <w:trPr>
          <w:jc w:val="center"/>
        </w:trPr>
        <w:tc>
          <w:tcPr>
            <w:tcW w:w="2158" w:type="dxa"/>
            <w:vAlign w:val="center"/>
          </w:tcPr>
          <w:p w:rsidR="00197CF3" w:rsidRDefault="00197CF3" w:rsidP="00197CF3">
            <w:pPr>
              <w:jc w:val="center"/>
            </w:pPr>
            <w:r>
              <w:t>Female</w:t>
            </w:r>
          </w:p>
        </w:tc>
        <w:tc>
          <w:tcPr>
            <w:tcW w:w="2158" w:type="dxa"/>
            <w:vAlign w:val="center"/>
          </w:tcPr>
          <w:p w:rsidR="00197CF3" w:rsidRDefault="00197CF3" w:rsidP="00197CF3">
            <w:pPr>
              <w:jc w:val="center"/>
            </w:pPr>
            <w:r>
              <w:t>192</w:t>
            </w:r>
          </w:p>
        </w:tc>
        <w:tc>
          <w:tcPr>
            <w:tcW w:w="2158" w:type="dxa"/>
            <w:vAlign w:val="center"/>
          </w:tcPr>
          <w:p w:rsidR="00197CF3" w:rsidRDefault="00197CF3" w:rsidP="00197CF3">
            <w:pPr>
              <w:jc w:val="center"/>
            </w:pPr>
            <w:r>
              <w:t>249</w:t>
            </w:r>
          </w:p>
        </w:tc>
        <w:tc>
          <w:tcPr>
            <w:tcW w:w="2158" w:type="dxa"/>
            <w:vAlign w:val="center"/>
          </w:tcPr>
          <w:p w:rsidR="00197CF3" w:rsidRDefault="00197CF3" w:rsidP="00197CF3">
            <w:pPr>
              <w:jc w:val="center"/>
            </w:pPr>
            <w:r>
              <w:t>9</w:t>
            </w:r>
          </w:p>
        </w:tc>
        <w:tc>
          <w:tcPr>
            <w:tcW w:w="2158" w:type="dxa"/>
            <w:vAlign w:val="center"/>
          </w:tcPr>
          <w:p w:rsidR="00197CF3" w:rsidRDefault="00197CF3" w:rsidP="00197CF3">
            <w:pPr>
              <w:jc w:val="center"/>
            </w:pPr>
            <w:r>
              <w:t>450</w:t>
            </w:r>
          </w:p>
        </w:tc>
      </w:tr>
      <w:tr w:rsidR="00197CF3" w:rsidTr="00197CF3">
        <w:trPr>
          <w:jc w:val="center"/>
        </w:trPr>
        <w:tc>
          <w:tcPr>
            <w:tcW w:w="2158" w:type="dxa"/>
            <w:vAlign w:val="center"/>
          </w:tcPr>
          <w:p w:rsidR="00197CF3" w:rsidRDefault="00197CF3" w:rsidP="00197CF3">
            <w:pPr>
              <w:jc w:val="center"/>
            </w:pPr>
            <w:r>
              <w:t>Total</w:t>
            </w:r>
          </w:p>
        </w:tc>
        <w:tc>
          <w:tcPr>
            <w:tcW w:w="2158" w:type="dxa"/>
            <w:vAlign w:val="center"/>
          </w:tcPr>
          <w:p w:rsidR="00197CF3" w:rsidRDefault="00197CF3" w:rsidP="00197CF3">
            <w:pPr>
              <w:jc w:val="center"/>
            </w:pPr>
            <w:r>
              <w:t>301</w:t>
            </w:r>
          </w:p>
        </w:tc>
        <w:tc>
          <w:tcPr>
            <w:tcW w:w="2158" w:type="dxa"/>
            <w:vAlign w:val="center"/>
          </w:tcPr>
          <w:p w:rsidR="00197CF3" w:rsidRDefault="00197CF3" w:rsidP="00197CF3">
            <w:pPr>
              <w:jc w:val="center"/>
            </w:pPr>
            <w:r>
              <w:t>614</w:t>
            </w:r>
          </w:p>
        </w:tc>
        <w:tc>
          <w:tcPr>
            <w:tcW w:w="2158" w:type="dxa"/>
            <w:vAlign w:val="center"/>
          </w:tcPr>
          <w:p w:rsidR="00197CF3" w:rsidRDefault="00197CF3" w:rsidP="00197CF3">
            <w:pPr>
              <w:jc w:val="center"/>
            </w:pPr>
            <w:r>
              <w:t>35</w:t>
            </w:r>
          </w:p>
        </w:tc>
        <w:tc>
          <w:tcPr>
            <w:tcW w:w="2158" w:type="dxa"/>
            <w:vAlign w:val="center"/>
          </w:tcPr>
          <w:p w:rsidR="00197CF3" w:rsidRPr="00197CF3" w:rsidRDefault="00197CF3" w:rsidP="00197CF3">
            <w:pPr>
              <w:jc w:val="center"/>
              <w:rPr>
                <w:b/>
              </w:rPr>
            </w:pPr>
            <w:r w:rsidRPr="00197CF3">
              <w:rPr>
                <w:b/>
              </w:rPr>
              <w:t>950</w:t>
            </w:r>
          </w:p>
        </w:tc>
      </w:tr>
    </w:tbl>
    <w:p w:rsidR="00BD7D26" w:rsidRDefault="00BD7D26" w:rsidP="006C54A5">
      <w:pPr>
        <w:spacing w:before="240"/>
      </w:pPr>
      <w:r>
        <w:t>Expected Frequencies are calculates the same way as before:</w:t>
      </w:r>
    </w:p>
    <w:p w:rsidR="00BD7D26" w:rsidRDefault="00BD7D26" w:rsidP="006C54A5">
      <w:pPr>
        <w:spacing w:before="240"/>
      </w:pPr>
      <w:r w:rsidRPr="00BD7D26">
        <w:object w:dxaOrig="9357" w:dyaOrig="1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6.75pt" o:ole="">
            <v:imagedata r:id="rId5" o:title=""/>
          </v:shape>
          <o:OLEObject Type="Embed" ProgID="Unknown" ShapeID="_x0000_i1025" DrawAspect="Content" ObjectID="_1549785467" r:id="rId6"/>
        </w:object>
      </w:r>
    </w:p>
    <w:tbl>
      <w:tblPr>
        <w:tblStyle w:val="TableGrid"/>
        <w:tblW w:w="0" w:type="auto"/>
        <w:jc w:val="center"/>
        <w:tblLook w:val="04A0" w:firstRow="1" w:lastRow="0" w:firstColumn="1" w:lastColumn="0" w:noHBand="0" w:noVBand="1"/>
      </w:tblPr>
      <w:tblGrid>
        <w:gridCol w:w="2158"/>
        <w:gridCol w:w="2158"/>
        <w:gridCol w:w="2158"/>
        <w:gridCol w:w="2158"/>
        <w:gridCol w:w="2158"/>
      </w:tblGrid>
      <w:tr w:rsidR="00BD7D26" w:rsidTr="0066245C">
        <w:trPr>
          <w:jc w:val="center"/>
        </w:trPr>
        <w:tc>
          <w:tcPr>
            <w:tcW w:w="2158" w:type="dxa"/>
            <w:vAlign w:val="center"/>
          </w:tcPr>
          <w:p w:rsidR="00BD7D26" w:rsidRDefault="00BD7D26" w:rsidP="0066245C">
            <w:pPr>
              <w:jc w:val="center"/>
            </w:pPr>
          </w:p>
        </w:tc>
        <w:tc>
          <w:tcPr>
            <w:tcW w:w="2158" w:type="dxa"/>
            <w:vAlign w:val="center"/>
          </w:tcPr>
          <w:p w:rsidR="00BD7D26" w:rsidRDefault="00BD7D26" w:rsidP="0066245C">
            <w:pPr>
              <w:jc w:val="center"/>
            </w:pPr>
            <w:r>
              <w:t>Low Income</w:t>
            </w:r>
          </w:p>
        </w:tc>
        <w:tc>
          <w:tcPr>
            <w:tcW w:w="2158" w:type="dxa"/>
            <w:vAlign w:val="center"/>
          </w:tcPr>
          <w:p w:rsidR="00BD7D26" w:rsidRDefault="00BD7D26" w:rsidP="0066245C">
            <w:pPr>
              <w:jc w:val="center"/>
            </w:pPr>
            <w:r>
              <w:t>Middle Income</w:t>
            </w:r>
          </w:p>
        </w:tc>
        <w:tc>
          <w:tcPr>
            <w:tcW w:w="2158" w:type="dxa"/>
            <w:vAlign w:val="center"/>
          </w:tcPr>
          <w:p w:rsidR="00BD7D26" w:rsidRDefault="00BD7D26" w:rsidP="0066245C">
            <w:pPr>
              <w:jc w:val="center"/>
            </w:pPr>
            <w:r>
              <w:t>High Income</w:t>
            </w:r>
          </w:p>
        </w:tc>
        <w:tc>
          <w:tcPr>
            <w:tcW w:w="2158" w:type="dxa"/>
            <w:vAlign w:val="center"/>
          </w:tcPr>
          <w:p w:rsidR="00BD7D26" w:rsidRDefault="00BD7D26" w:rsidP="0066245C">
            <w:pPr>
              <w:jc w:val="center"/>
            </w:pPr>
            <w:r>
              <w:t>Total</w:t>
            </w:r>
          </w:p>
        </w:tc>
      </w:tr>
      <w:tr w:rsidR="00BD7D26" w:rsidTr="0066245C">
        <w:trPr>
          <w:jc w:val="center"/>
        </w:trPr>
        <w:tc>
          <w:tcPr>
            <w:tcW w:w="2158" w:type="dxa"/>
            <w:vAlign w:val="center"/>
          </w:tcPr>
          <w:p w:rsidR="00BD7D26" w:rsidRDefault="00BD7D26" w:rsidP="0066245C">
            <w:pPr>
              <w:jc w:val="center"/>
            </w:pPr>
            <w:r>
              <w:t>Male</w:t>
            </w:r>
          </w:p>
        </w:tc>
        <w:tc>
          <w:tcPr>
            <w:tcW w:w="2158" w:type="dxa"/>
            <w:vAlign w:val="center"/>
          </w:tcPr>
          <w:p w:rsidR="00BD7D26" w:rsidRDefault="00B67038" w:rsidP="0066245C">
            <w:pPr>
              <w:jc w:val="center"/>
            </w:pPr>
            <m:oMathPara>
              <m:oMath>
                <m:f>
                  <m:fPr>
                    <m:ctrlPr>
                      <w:rPr>
                        <w:rFonts w:ascii="Cambria Math" w:hAnsi="Cambria Math"/>
                        <w:i/>
                      </w:rPr>
                    </m:ctrlPr>
                  </m:fPr>
                  <m:num>
                    <m:r>
                      <w:rPr>
                        <w:rFonts w:ascii="Cambria Math" w:hAnsi="Cambria Math"/>
                      </w:rPr>
                      <m:t>500×301</m:t>
                    </m:r>
                  </m:num>
                  <m:den>
                    <m:r>
                      <w:rPr>
                        <w:rFonts w:ascii="Cambria Math" w:hAnsi="Cambria Math"/>
                      </w:rPr>
                      <m:t>950</m:t>
                    </m:r>
                  </m:den>
                </m:f>
              </m:oMath>
            </m:oMathPara>
          </w:p>
        </w:tc>
        <w:tc>
          <w:tcPr>
            <w:tcW w:w="2158" w:type="dxa"/>
            <w:vAlign w:val="center"/>
          </w:tcPr>
          <w:p w:rsidR="00BD7D26" w:rsidRDefault="00B67038" w:rsidP="0066245C">
            <w:pPr>
              <w:jc w:val="center"/>
            </w:pPr>
            <m:oMathPara>
              <m:oMath>
                <m:f>
                  <m:fPr>
                    <m:ctrlPr>
                      <w:rPr>
                        <w:rFonts w:ascii="Cambria Math" w:hAnsi="Cambria Math"/>
                        <w:i/>
                      </w:rPr>
                    </m:ctrlPr>
                  </m:fPr>
                  <m:num>
                    <m:r>
                      <w:rPr>
                        <w:rFonts w:ascii="Cambria Math" w:hAnsi="Cambria Math"/>
                      </w:rPr>
                      <m:t>500×</m:t>
                    </m:r>
                    <m:r>
                      <w:rPr>
                        <w:rFonts w:ascii="Cambria Math" w:hAnsi="Cambria Math"/>
                      </w:rPr>
                      <m:t>614</m:t>
                    </m:r>
                  </m:num>
                  <m:den>
                    <m:r>
                      <w:rPr>
                        <w:rFonts w:ascii="Cambria Math" w:hAnsi="Cambria Math"/>
                      </w:rPr>
                      <m:t>950</m:t>
                    </m:r>
                  </m:den>
                </m:f>
              </m:oMath>
            </m:oMathPara>
          </w:p>
        </w:tc>
        <w:tc>
          <w:tcPr>
            <w:tcW w:w="2158" w:type="dxa"/>
            <w:vAlign w:val="center"/>
          </w:tcPr>
          <w:p w:rsidR="00BD7D26" w:rsidRDefault="00B67038" w:rsidP="0066245C">
            <w:pPr>
              <w:jc w:val="center"/>
            </w:pPr>
            <m:oMathPara>
              <m:oMath>
                <m:f>
                  <m:fPr>
                    <m:ctrlPr>
                      <w:rPr>
                        <w:rFonts w:ascii="Cambria Math" w:hAnsi="Cambria Math"/>
                        <w:i/>
                      </w:rPr>
                    </m:ctrlPr>
                  </m:fPr>
                  <m:num>
                    <m:r>
                      <w:rPr>
                        <w:rFonts w:ascii="Cambria Math" w:hAnsi="Cambria Math"/>
                      </w:rPr>
                      <m:t>500×</m:t>
                    </m:r>
                    <m:r>
                      <w:rPr>
                        <w:rFonts w:ascii="Cambria Math" w:hAnsi="Cambria Math"/>
                      </w:rPr>
                      <m:t>35</m:t>
                    </m:r>
                  </m:num>
                  <m:den>
                    <m:r>
                      <w:rPr>
                        <w:rFonts w:ascii="Cambria Math" w:hAnsi="Cambria Math"/>
                      </w:rPr>
                      <m:t>950</m:t>
                    </m:r>
                  </m:den>
                </m:f>
              </m:oMath>
            </m:oMathPara>
          </w:p>
        </w:tc>
        <w:tc>
          <w:tcPr>
            <w:tcW w:w="2158" w:type="dxa"/>
            <w:vAlign w:val="center"/>
          </w:tcPr>
          <w:p w:rsidR="00BD7D26" w:rsidRDefault="00BD7D26" w:rsidP="0066245C">
            <w:pPr>
              <w:jc w:val="center"/>
            </w:pPr>
            <w:r>
              <w:t>500</w:t>
            </w:r>
          </w:p>
        </w:tc>
      </w:tr>
      <w:tr w:rsidR="00BD7D26" w:rsidTr="0066245C">
        <w:trPr>
          <w:jc w:val="center"/>
        </w:trPr>
        <w:tc>
          <w:tcPr>
            <w:tcW w:w="2158" w:type="dxa"/>
            <w:vAlign w:val="center"/>
          </w:tcPr>
          <w:p w:rsidR="00BD7D26" w:rsidRDefault="00BD7D26" w:rsidP="0066245C">
            <w:pPr>
              <w:jc w:val="center"/>
            </w:pPr>
            <w:r>
              <w:t>Female</w:t>
            </w:r>
          </w:p>
        </w:tc>
        <w:tc>
          <w:tcPr>
            <w:tcW w:w="2158" w:type="dxa"/>
            <w:vAlign w:val="center"/>
          </w:tcPr>
          <w:p w:rsidR="00BD7D26" w:rsidRDefault="00B67038" w:rsidP="0066245C">
            <w:pPr>
              <w:jc w:val="center"/>
            </w:pPr>
            <m:oMathPara>
              <m:oMath>
                <m:f>
                  <m:fPr>
                    <m:ctrlPr>
                      <w:rPr>
                        <w:rFonts w:ascii="Cambria Math" w:hAnsi="Cambria Math"/>
                        <w:i/>
                      </w:rPr>
                    </m:ctrlPr>
                  </m:fPr>
                  <m:num>
                    <m:r>
                      <w:rPr>
                        <w:rFonts w:ascii="Cambria Math" w:hAnsi="Cambria Math"/>
                      </w:rPr>
                      <m:t>450</m:t>
                    </m:r>
                    <m:r>
                      <w:rPr>
                        <w:rFonts w:ascii="Cambria Math" w:hAnsi="Cambria Math"/>
                      </w:rPr>
                      <m:t>×301</m:t>
                    </m:r>
                  </m:num>
                  <m:den>
                    <m:r>
                      <w:rPr>
                        <w:rFonts w:ascii="Cambria Math" w:hAnsi="Cambria Math"/>
                      </w:rPr>
                      <m:t>950</m:t>
                    </m:r>
                  </m:den>
                </m:f>
              </m:oMath>
            </m:oMathPara>
          </w:p>
        </w:tc>
        <w:tc>
          <w:tcPr>
            <w:tcW w:w="2158" w:type="dxa"/>
            <w:vAlign w:val="center"/>
          </w:tcPr>
          <w:p w:rsidR="00BD7D26" w:rsidRDefault="00B67038" w:rsidP="0066245C">
            <w:pPr>
              <w:jc w:val="center"/>
            </w:pPr>
            <m:oMathPara>
              <m:oMath>
                <m:f>
                  <m:fPr>
                    <m:ctrlPr>
                      <w:rPr>
                        <w:rFonts w:ascii="Cambria Math" w:hAnsi="Cambria Math"/>
                        <w:i/>
                      </w:rPr>
                    </m:ctrlPr>
                  </m:fPr>
                  <m:num>
                    <m:r>
                      <w:rPr>
                        <w:rFonts w:ascii="Cambria Math" w:hAnsi="Cambria Math"/>
                      </w:rPr>
                      <m:t>450×</m:t>
                    </m:r>
                    <m:r>
                      <w:rPr>
                        <w:rFonts w:ascii="Cambria Math" w:hAnsi="Cambria Math"/>
                      </w:rPr>
                      <m:t>614</m:t>
                    </m:r>
                  </m:num>
                  <m:den>
                    <m:r>
                      <w:rPr>
                        <w:rFonts w:ascii="Cambria Math" w:hAnsi="Cambria Math"/>
                      </w:rPr>
                      <m:t>950</m:t>
                    </m:r>
                  </m:den>
                </m:f>
              </m:oMath>
            </m:oMathPara>
          </w:p>
        </w:tc>
        <w:tc>
          <w:tcPr>
            <w:tcW w:w="2158" w:type="dxa"/>
            <w:vAlign w:val="center"/>
          </w:tcPr>
          <w:p w:rsidR="00BD7D26" w:rsidRDefault="00B67038" w:rsidP="0066245C">
            <w:pPr>
              <w:jc w:val="center"/>
            </w:pPr>
            <m:oMathPara>
              <m:oMath>
                <m:f>
                  <m:fPr>
                    <m:ctrlPr>
                      <w:rPr>
                        <w:rFonts w:ascii="Cambria Math" w:hAnsi="Cambria Math"/>
                        <w:i/>
                      </w:rPr>
                    </m:ctrlPr>
                  </m:fPr>
                  <m:num>
                    <m:r>
                      <w:rPr>
                        <w:rFonts w:ascii="Cambria Math" w:hAnsi="Cambria Math"/>
                      </w:rPr>
                      <m:t>450×</m:t>
                    </m:r>
                    <m:r>
                      <w:rPr>
                        <w:rFonts w:ascii="Cambria Math" w:hAnsi="Cambria Math"/>
                      </w:rPr>
                      <m:t>35</m:t>
                    </m:r>
                  </m:num>
                  <m:den>
                    <m:r>
                      <w:rPr>
                        <w:rFonts w:ascii="Cambria Math" w:hAnsi="Cambria Math"/>
                      </w:rPr>
                      <m:t>950</m:t>
                    </m:r>
                  </m:den>
                </m:f>
              </m:oMath>
            </m:oMathPara>
          </w:p>
        </w:tc>
        <w:tc>
          <w:tcPr>
            <w:tcW w:w="2158" w:type="dxa"/>
            <w:vAlign w:val="center"/>
          </w:tcPr>
          <w:p w:rsidR="00BD7D26" w:rsidRDefault="00BD7D26" w:rsidP="0066245C">
            <w:pPr>
              <w:jc w:val="center"/>
            </w:pPr>
            <w:r>
              <w:t>450</w:t>
            </w:r>
          </w:p>
        </w:tc>
      </w:tr>
      <w:tr w:rsidR="00BD7D26" w:rsidTr="0066245C">
        <w:trPr>
          <w:jc w:val="center"/>
        </w:trPr>
        <w:tc>
          <w:tcPr>
            <w:tcW w:w="2158" w:type="dxa"/>
            <w:vAlign w:val="center"/>
          </w:tcPr>
          <w:p w:rsidR="00BD7D26" w:rsidRDefault="00BD7D26" w:rsidP="0066245C">
            <w:pPr>
              <w:jc w:val="center"/>
            </w:pPr>
            <w:r>
              <w:t>Total</w:t>
            </w:r>
          </w:p>
        </w:tc>
        <w:tc>
          <w:tcPr>
            <w:tcW w:w="2158" w:type="dxa"/>
            <w:vAlign w:val="center"/>
          </w:tcPr>
          <w:p w:rsidR="00BD7D26" w:rsidRDefault="00BD7D26" w:rsidP="0066245C">
            <w:pPr>
              <w:jc w:val="center"/>
            </w:pPr>
            <w:r>
              <w:t>301</w:t>
            </w:r>
          </w:p>
        </w:tc>
        <w:tc>
          <w:tcPr>
            <w:tcW w:w="2158" w:type="dxa"/>
            <w:vAlign w:val="center"/>
          </w:tcPr>
          <w:p w:rsidR="00BD7D26" w:rsidRDefault="00BD7D26" w:rsidP="0066245C">
            <w:pPr>
              <w:jc w:val="center"/>
            </w:pPr>
            <w:r>
              <w:t>614</w:t>
            </w:r>
          </w:p>
        </w:tc>
        <w:tc>
          <w:tcPr>
            <w:tcW w:w="2158" w:type="dxa"/>
            <w:vAlign w:val="center"/>
          </w:tcPr>
          <w:p w:rsidR="00BD7D26" w:rsidRDefault="00BD7D26" w:rsidP="0066245C">
            <w:pPr>
              <w:jc w:val="center"/>
            </w:pPr>
            <w:r>
              <w:t>35</w:t>
            </w:r>
          </w:p>
        </w:tc>
        <w:tc>
          <w:tcPr>
            <w:tcW w:w="2158" w:type="dxa"/>
            <w:vAlign w:val="center"/>
          </w:tcPr>
          <w:p w:rsidR="00BD7D26" w:rsidRPr="00197CF3" w:rsidRDefault="00BD7D26" w:rsidP="0066245C">
            <w:pPr>
              <w:jc w:val="center"/>
              <w:rPr>
                <w:b/>
              </w:rPr>
            </w:pPr>
            <w:r w:rsidRPr="00197CF3">
              <w:rPr>
                <w:b/>
              </w:rPr>
              <w:t>950</w:t>
            </w:r>
          </w:p>
        </w:tc>
      </w:tr>
    </w:tbl>
    <w:p w:rsidR="00BD7D26" w:rsidRDefault="00D0339D" w:rsidP="006C54A5">
      <w:pPr>
        <w:spacing w:before="240"/>
      </w:pPr>
      <w:r>
        <w:t>To calculate the test statistic use the following formula:</w:t>
      </w:r>
    </w:p>
    <w:p w:rsidR="00D0339D" w:rsidRDefault="00D0339D" w:rsidP="006C54A5">
      <w:pPr>
        <w:spacing w:before="240"/>
      </w:pPr>
      <w:r w:rsidRPr="00D0339D">
        <w:object w:dxaOrig="4865" w:dyaOrig="1800">
          <v:shape id="_x0000_i1026" type="#_x0000_t75" style="width:162.75pt;height:60pt" o:ole="">
            <v:imagedata r:id="rId7" o:title=""/>
          </v:shape>
          <o:OLEObject Type="Embed" ProgID="Unknown" ShapeID="_x0000_i1026" DrawAspect="Content" ObjectID="_1549785468" r:id="rId8"/>
        </w:object>
      </w:r>
    </w:p>
    <w:p w:rsidR="00DC5A06" w:rsidRDefault="00513DF1" w:rsidP="006C54A5">
      <w:pPr>
        <w:spacing w:before="240"/>
      </w:pPr>
      <w:r>
        <w:t xml:space="preserve">Conduct a right-tailed rejection region approach. </w:t>
      </w:r>
      <w:r w:rsidR="00DC5A06">
        <w:t xml:space="preserve">The degrees of freedom </w:t>
      </w:r>
      <w:proofErr w:type="gramStart"/>
      <w:r w:rsidR="00DC5A06">
        <w:t xml:space="preserve">is </w:t>
      </w:r>
      <w:proofErr w:type="gramEnd"/>
      <m:oMath>
        <m:r>
          <w:rPr>
            <w:rFonts w:ascii="Cambria Math" w:hAnsi="Cambria Math"/>
          </w:rPr>
          <m:t>df=(R-1)(C-1)</m:t>
        </m:r>
      </m:oMath>
      <w:r w:rsidR="00DC5A06">
        <w:rPr>
          <w:rFonts w:eastAsiaTheme="minorEastAsia"/>
        </w:rPr>
        <w:t>.</w:t>
      </w:r>
      <w:bookmarkStart w:id="0" w:name="_GoBack"/>
      <w:bookmarkEnd w:id="0"/>
    </w:p>
    <w:sectPr w:rsidR="00DC5A06" w:rsidSect="00753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90E33"/>
    <w:multiLevelType w:val="hybridMultilevel"/>
    <w:tmpl w:val="F6886ECE"/>
    <w:lvl w:ilvl="0" w:tplc="39749AFC">
      <w:start w:val="1"/>
      <w:numFmt w:val="bullet"/>
      <w:lvlText w:val=""/>
      <w:lvlJc w:val="left"/>
      <w:pPr>
        <w:tabs>
          <w:tab w:val="num" w:pos="720"/>
        </w:tabs>
        <w:ind w:left="720" w:hanging="360"/>
      </w:pPr>
      <w:rPr>
        <w:rFonts w:ascii="Wingdings" w:hAnsi="Wingdings" w:hint="default"/>
      </w:rPr>
    </w:lvl>
    <w:lvl w:ilvl="1" w:tplc="3B441484" w:tentative="1">
      <w:start w:val="1"/>
      <w:numFmt w:val="bullet"/>
      <w:lvlText w:val=""/>
      <w:lvlJc w:val="left"/>
      <w:pPr>
        <w:tabs>
          <w:tab w:val="num" w:pos="1440"/>
        </w:tabs>
        <w:ind w:left="1440" w:hanging="360"/>
      </w:pPr>
      <w:rPr>
        <w:rFonts w:ascii="Wingdings" w:hAnsi="Wingdings" w:hint="default"/>
      </w:rPr>
    </w:lvl>
    <w:lvl w:ilvl="2" w:tplc="487C4212" w:tentative="1">
      <w:start w:val="1"/>
      <w:numFmt w:val="bullet"/>
      <w:lvlText w:val=""/>
      <w:lvlJc w:val="left"/>
      <w:pPr>
        <w:tabs>
          <w:tab w:val="num" w:pos="2160"/>
        </w:tabs>
        <w:ind w:left="2160" w:hanging="360"/>
      </w:pPr>
      <w:rPr>
        <w:rFonts w:ascii="Wingdings" w:hAnsi="Wingdings" w:hint="default"/>
      </w:rPr>
    </w:lvl>
    <w:lvl w:ilvl="3" w:tplc="102827DE" w:tentative="1">
      <w:start w:val="1"/>
      <w:numFmt w:val="bullet"/>
      <w:lvlText w:val=""/>
      <w:lvlJc w:val="left"/>
      <w:pPr>
        <w:tabs>
          <w:tab w:val="num" w:pos="2880"/>
        </w:tabs>
        <w:ind w:left="2880" w:hanging="360"/>
      </w:pPr>
      <w:rPr>
        <w:rFonts w:ascii="Wingdings" w:hAnsi="Wingdings" w:hint="default"/>
      </w:rPr>
    </w:lvl>
    <w:lvl w:ilvl="4" w:tplc="B2E8DA4E" w:tentative="1">
      <w:start w:val="1"/>
      <w:numFmt w:val="bullet"/>
      <w:lvlText w:val=""/>
      <w:lvlJc w:val="left"/>
      <w:pPr>
        <w:tabs>
          <w:tab w:val="num" w:pos="3600"/>
        </w:tabs>
        <w:ind w:left="3600" w:hanging="360"/>
      </w:pPr>
      <w:rPr>
        <w:rFonts w:ascii="Wingdings" w:hAnsi="Wingdings" w:hint="default"/>
      </w:rPr>
    </w:lvl>
    <w:lvl w:ilvl="5" w:tplc="91285110" w:tentative="1">
      <w:start w:val="1"/>
      <w:numFmt w:val="bullet"/>
      <w:lvlText w:val=""/>
      <w:lvlJc w:val="left"/>
      <w:pPr>
        <w:tabs>
          <w:tab w:val="num" w:pos="4320"/>
        </w:tabs>
        <w:ind w:left="4320" w:hanging="360"/>
      </w:pPr>
      <w:rPr>
        <w:rFonts w:ascii="Wingdings" w:hAnsi="Wingdings" w:hint="default"/>
      </w:rPr>
    </w:lvl>
    <w:lvl w:ilvl="6" w:tplc="3154D97A" w:tentative="1">
      <w:start w:val="1"/>
      <w:numFmt w:val="bullet"/>
      <w:lvlText w:val=""/>
      <w:lvlJc w:val="left"/>
      <w:pPr>
        <w:tabs>
          <w:tab w:val="num" w:pos="5040"/>
        </w:tabs>
        <w:ind w:left="5040" w:hanging="360"/>
      </w:pPr>
      <w:rPr>
        <w:rFonts w:ascii="Wingdings" w:hAnsi="Wingdings" w:hint="default"/>
      </w:rPr>
    </w:lvl>
    <w:lvl w:ilvl="7" w:tplc="B1964726" w:tentative="1">
      <w:start w:val="1"/>
      <w:numFmt w:val="bullet"/>
      <w:lvlText w:val=""/>
      <w:lvlJc w:val="left"/>
      <w:pPr>
        <w:tabs>
          <w:tab w:val="num" w:pos="5760"/>
        </w:tabs>
        <w:ind w:left="5760" w:hanging="360"/>
      </w:pPr>
      <w:rPr>
        <w:rFonts w:ascii="Wingdings" w:hAnsi="Wingdings" w:hint="default"/>
      </w:rPr>
    </w:lvl>
    <w:lvl w:ilvl="8" w:tplc="F8D6C31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74"/>
    <w:rsid w:val="000E38A0"/>
    <w:rsid w:val="00197CF3"/>
    <w:rsid w:val="00471714"/>
    <w:rsid w:val="004862FB"/>
    <w:rsid w:val="00513DF1"/>
    <w:rsid w:val="00596A11"/>
    <w:rsid w:val="006C54A5"/>
    <w:rsid w:val="00753DDA"/>
    <w:rsid w:val="00894395"/>
    <w:rsid w:val="00B50BE9"/>
    <w:rsid w:val="00B67038"/>
    <w:rsid w:val="00BD7D26"/>
    <w:rsid w:val="00D0339D"/>
    <w:rsid w:val="00D81974"/>
    <w:rsid w:val="00DC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0F4C-3845-471B-9B5A-CC7AD8D2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0435">
      <w:bodyDiv w:val="1"/>
      <w:marLeft w:val="0"/>
      <w:marRight w:val="0"/>
      <w:marTop w:val="0"/>
      <w:marBottom w:val="0"/>
      <w:divBdr>
        <w:top w:val="none" w:sz="0" w:space="0" w:color="auto"/>
        <w:left w:val="none" w:sz="0" w:space="0" w:color="auto"/>
        <w:bottom w:val="none" w:sz="0" w:space="0" w:color="auto"/>
        <w:right w:val="none" w:sz="0" w:space="0" w:color="auto"/>
      </w:divBdr>
      <w:divsChild>
        <w:div w:id="10416298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2017-02-28T04:47:00Z</dcterms:created>
  <dcterms:modified xsi:type="dcterms:W3CDTF">2017-02-28T05:11:00Z</dcterms:modified>
</cp:coreProperties>
</file>