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60" w:rsidRDefault="00DB4571">
      <w:pPr>
        <w:rPr>
          <w:rFonts w:eastAsiaTheme="minorEastAsia"/>
        </w:rPr>
      </w:pPr>
      <w:r>
        <w:t>In Chapter 9, we have only dealt with a single population. The scenario was that there is a population of interest which is too large for us to observe entirely. Hence population parameters (</w:t>
      </w:r>
      <w:r>
        <w:rPr>
          <w:rFonts w:cstheme="minorHAnsi"/>
        </w:rPr>
        <w:t>µ</w:t>
      </w:r>
      <w:r>
        <w:t xml:space="preserve">, </w:t>
      </w:r>
      <w:r>
        <w:rPr>
          <w:rFonts w:cstheme="minorHAnsi"/>
        </w:rPr>
        <w:t>σ</w:t>
      </w:r>
      <w:r>
        <w:t xml:space="preserve">, </w:t>
      </w:r>
      <w:proofErr w:type="gramStart"/>
      <w:r>
        <w:t>p</w:t>
      </w:r>
      <w:proofErr w:type="gramEnd"/>
      <w:r>
        <w:t xml:space="preserve">) are unknown to us. Instead </w:t>
      </w:r>
      <w:r w:rsidR="0065315F">
        <w:t>we gather a random and representative sample from the population, and analyze the sample characteristics to draw conclusions about unknown population characteristics. Ex. we used sample statistics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, s, n</m:t>
        </m:r>
      </m:oMath>
      <w:r w:rsidR="0065315F">
        <w:rPr>
          <w:rFonts w:eastAsiaTheme="minorEastAsia"/>
        </w:rPr>
        <w:t>) to test hypotheses formed about the unknown population parameter (</w:t>
      </w:r>
      <w:r w:rsidR="0065315F">
        <w:rPr>
          <w:rFonts w:eastAsiaTheme="minorEastAsia" w:cstheme="minorHAnsi"/>
        </w:rPr>
        <w:t>µ</w:t>
      </w:r>
      <w:r w:rsidR="0065315F">
        <w:rPr>
          <w:rFonts w:eastAsiaTheme="minorEastAsia"/>
        </w:rPr>
        <w:t xml:space="preserve">). </w:t>
      </w:r>
    </w:p>
    <w:p w:rsidR="0065315F" w:rsidRDefault="0065315F">
      <w:pPr>
        <w:rPr>
          <w:rFonts w:eastAsiaTheme="minorEastAsia"/>
        </w:rPr>
      </w:pPr>
      <w:r>
        <w:rPr>
          <w:rFonts w:eastAsiaTheme="minorEastAsia"/>
        </w:rPr>
        <w:t xml:space="preserve">In this chapter, we will be solving similar problems (i.e. running different hypothesis tests). However, we will no longer just be dealing with a single population, but rather make comparisons between two populations. </w:t>
      </w:r>
    </w:p>
    <w:p w:rsidR="0065315F" w:rsidRDefault="0065315F">
      <w:pPr>
        <w:rPr>
          <w:rFonts w:eastAsiaTheme="minorEastAsia"/>
        </w:rPr>
      </w:pPr>
      <w:r>
        <w:rPr>
          <w:rFonts w:eastAsiaTheme="minorEastAsia"/>
        </w:rPr>
        <w:t>Consider the following example: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5440"/>
        <w:gridCol w:w="5440"/>
      </w:tblGrid>
      <w:tr w:rsidR="0065315F" w:rsidTr="008D20A3">
        <w:trPr>
          <w:trHeight w:val="479"/>
        </w:trPr>
        <w:tc>
          <w:tcPr>
            <w:tcW w:w="5440" w:type="dxa"/>
            <w:vAlign w:val="center"/>
          </w:tcPr>
          <w:p w:rsidR="0065315F" w:rsidRDefault="0065315F" w:rsidP="0065315F">
            <w:pPr>
              <w:jc w:val="center"/>
            </w:pPr>
            <w:r>
              <w:t>Population 1</w:t>
            </w:r>
          </w:p>
        </w:tc>
        <w:tc>
          <w:tcPr>
            <w:tcW w:w="5440" w:type="dxa"/>
            <w:vAlign w:val="center"/>
          </w:tcPr>
          <w:p w:rsidR="0065315F" w:rsidRDefault="0065315F" w:rsidP="0065315F">
            <w:pPr>
              <w:jc w:val="center"/>
            </w:pPr>
            <w:r>
              <w:t>Population 2</w:t>
            </w:r>
          </w:p>
        </w:tc>
      </w:tr>
      <w:tr w:rsidR="0065315F" w:rsidTr="008D20A3">
        <w:trPr>
          <w:trHeight w:val="499"/>
        </w:trPr>
        <w:tc>
          <w:tcPr>
            <w:tcW w:w="5440" w:type="dxa"/>
            <w:vAlign w:val="center"/>
          </w:tcPr>
          <w:p w:rsidR="0065315F" w:rsidRDefault="0065315F" w:rsidP="0065315F">
            <w:pPr>
              <w:jc w:val="center"/>
            </w:pPr>
            <w:r>
              <w:t>Salaries of al males in Bangladesh</w:t>
            </w:r>
          </w:p>
        </w:tc>
        <w:tc>
          <w:tcPr>
            <w:tcW w:w="5440" w:type="dxa"/>
            <w:vAlign w:val="center"/>
          </w:tcPr>
          <w:p w:rsidR="0065315F" w:rsidRDefault="0065315F" w:rsidP="0065315F">
            <w:pPr>
              <w:jc w:val="center"/>
            </w:pPr>
            <w:r>
              <w:t>Salaries of all females in Bangladesh</w:t>
            </w:r>
          </w:p>
        </w:tc>
      </w:tr>
      <w:tr w:rsidR="0065315F" w:rsidTr="008D20A3">
        <w:trPr>
          <w:trHeight w:val="499"/>
        </w:trPr>
        <w:tc>
          <w:tcPr>
            <w:tcW w:w="5440" w:type="dxa"/>
            <w:vAlign w:val="center"/>
          </w:tcPr>
          <w:p w:rsidR="0065315F" w:rsidRDefault="0065315F" w:rsidP="0065315F">
            <w:pPr>
              <w:jc w:val="center"/>
            </w:pPr>
            <w:r>
              <w:t xml:space="preserve">Mean salary: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12361D">
              <w:rPr>
                <w:rFonts w:eastAsiaTheme="minorEastAsia"/>
              </w:rPr>
              <w:t xml:space="preserve"> (unknown)</w:t>
            </w:r>
          </w:p>
        </w:tc>
        <w:tc>
          <w:tcPr>
            <w:tcW w:w="5440" w:type="dxa"/>
            <w:vAlign w:val="center"/>
          </w:tcPr>
          <w:p w:rsidR="0065315F" w:rsidRDefault="0065315F" w:rsidP="0065315F">
            <w:pPr>
              <w:jc w:val="center"/>
            </w:pPr>
            <w:r>
              <w:t xml:space="preserve">Mean salary: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12361D">
              <w:rPr>
                <w:rFonts w:eastAsiaTheme="minorEastAsia"/>
              </w:rPr>
              <w:t xml:space="preserve"> (unknown)</w:t>
            </w:r>
          </w:p>
        </w:tc>
      </w:tr>
    </w:tbl>
    <w:p w:rsidR="0065315F" w:rsidRDefault="0065315F" w:rsidP="0065315F">
      <w:pPr>
        <w:jc w:val="center"/>
      </w:pPr>
    </w:p>
    <w:p w:rsidR="00334973" w:rsidRDefault="00334973" w:rsidP="0065315F">
      <w:pPr>
        <w:jc w:val="center"/>
      </w:pPr>
      <w:r>
        <w:t>We form the hypothesis that the mean salary of males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>) is greater than mean salary of females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). To test this hypothesis we draw random samples from each of the two populations.</w:t>
      </w:r>
    </w:p>
    <w:p w:rsidR="0012361D" w:rsidRDefault="0012361D" w:rsidP="008D20A3">
      <w:pPr>
        <w:jc w:val="center"/>
      </w:pPr>
      <w:r>
        <w:rPr>
          <w:noProof/>
        </w:rPr>
        <w:drawing>
          <wp:inline distT="0" distB="0" distL="0" distR="0">
            <wp:extent cx="5683910" cy="9509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23" cy="95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06" w:type="dxa"/>
        <w:tblLook w:val="04A0" w:firstRow="1" w:lastRow="0" w:firstColumn="1" w:lastColumn="0" w:noHBand="0" w:noVBand="1"/>
      </w:tblPr>
      <w:tblGrid>
        <w:gridCol w:w="5503"/>
        <w:gridCol w:w="5503"/>
      </w:tblGrid>
      <w:tr w:rsidR="0012361D" w:rsidTr="008D20A3">
        <w:trPr>
          <w:trHeight w:val="430"/>
        </w:trPr>
        <w:tc>
          <w:tcPr>
            <w:tcW w:w="5503" w:type="dxa"/>
            <w:vAlign w:val="center"/>
          </w:tcPr>
          <w:p w:rsidR="0012361D" w:rsidRDefault="0012361D" w:rsidP="00334973">
            <w:pPr>
              <w:jc w:val="center"/>
            </w:pPr>
            <w:r>
              <w:t>Sample 1: sample of male salaries</w:t>
            </w:r>
          </w:p>
        </w:tc>
        <w:tc>
          <w:tcPr>
            <w:tcW w:w="5503" w:type="dxa"/>
            <w:vAlign w:val="center"/>
          </w:tcPr>
          <w:p w:rsidR="0012361D" w:rsidRDefault="0012361D" w:rsidP="00334973">
            <w:pPr>
              <w:jc w:val="center"/>
            </w:pPr>
            <w:r>
              <w:t>Sample 2: sample of female salaries</w:t>
            </w:r>
          </w:p>
        </w:tc>
      </w:tr>
      <w:tr w:rsidR="0012361D" w:rsidTr="008D20A3">
        <w:trPr>
          <w:trHeight w:val="412"/>
        </w:trPr>
        <w:tc>
          <w:tcPr>
            <w:tcW w:w="5503" w:type="dxa"/>
            <w:vAlign w:val="center"/>
          </w:tcPr>
          <w:p w:rsidR="0012361D" w:rsidRDefault="0012361D" w:rsidP="00334973">
            <w:pPr>
              <w:jc w:val="center"/>
            </w:pPr>
            <w:r>
              <w:t xml:space="preserve">Size: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5503" w:type="dxa"/>
            <w:vAlign w:val="center"/>
          </w:tcPr>
          <w:p w:rsidR="0012361D" w:rsidRDefault="0012361D" w:rsidP="00334973">
            <w:pPr>
              <w:jc w:val="center"/>
            </w:pPr>
            <w:r>
              <w:t xml:space="preserve">Size: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</w:tr>
      <w:tr w:rsidR="0012361D" w:rsidTr="008D20A3">
        <w:trPr>
          <w:trHeight w:val="412"/>
        </w:trPr>
        <w:tc>
          <w:tcPr>
            <w:tcW w:w="5503" w:type="dxa"/>
            <w:vAlign w:val="center"/>
          </w:tcPr>
          <w:p w:rsidR="0012361D" w:rsidRDefault="0012361D" w:rsidP="00334973">
            <w:pPr>
              <w:jc w:val="center"/>
            </w:pPr>
            <w:r>
              <w:t xml:space="preserve">Mean: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5503" w:type="dxa"/>
            <w:vAlign w:val="center"/>
          </w:tcPr>
          <w:p w:rsidR="0012361D" w:rsidRDefault="0012361D" w:rsidP="00334973">
            <w:pPr>
              <w:jc w:val="center"/>
            </w:pPr>
            <w:r>
              <w:t xml:space="preserve">Mean: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</w:tr>
      <w:tr w:rsidR="0012361D" w:rsidTr="008D20A3">
        <w:trPr>
          <w:trHeight w:val="430"/>
        </w:trPr>
        <w:tc>
          <w:tcPr>
            <w:tcW w:w="5503" w:type="dxa"/>
            <w:vAlign w:val="center"/>
          </w:tcPr>
          <w:p w:rsidR="0012361D" w:rsidRDefault="00334973" w:rsidP="00334973">
            <w:pPr>
              <w:jc w:val="center"/>
            </w:pPr>
            <w:r>
              <w:t xml:space="preserve">Standard deviation: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5503" w:type="dxa"/>
            <w:vAlign w:val="center"/>
          </w:tcPr>
          <w:p w:rsidR="0012361D" w:rsidRDefault="00334973" w:rsidP="00334973">
            <w:pPr>
              <w:jc w:val="center"/>
            </w:pPr>
            <w:r>
              <w:t xml:space="preserve">Standard Deviation: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</w:tr>
    </w:tbl>
    <w:p w:rsidR="0012361D" w:rsidRDefault="0012361D" w:rsidP="0065315F">
      <w:pPr>
        <w:jc w:val="center"/>
      </w:pPr>
    </w:p>
    <w:p w:rsidR="00334973" w:rsidRDefault="00B66E19" w:rsidP="00B66E19">
      <w:r>
        <w:t xml:space="preserve">To run </w:t>
      </w:r>
      <w:r w:rsidR="00834726">
        <w:rPr>
          <w:b/>
        </w:rPr>
        <w:t>Difference in</w:t>
      </w:r>
      <w:r w:rsidRPr="00B66E19">
        <w:rPr>
          <w:b/>
        </w:rPr>
        <w:t xml:space="preserve"> Two Population Means</w:t>
      </w:r>
      <w:r>
        <w:t xml:space="preserve"> hypothesis tests, we can use two types of samples:</w:t>
      </w:r>
    </w:p>
    <w:p w:rsidR="00B66E19" w:rsidRDefault="00B66E19" w:rsidP="00B66E19">
      <w:pPr>
        <w:pStyle w:val="ListParagraph"/>
        <w:numPr>
          <w:ilvl w:val="0"/>
          <w:numId w:val="1"/>
        </w:numPr>
      </w:pPr>
      <w:r>
        <w:t>Independent Samples</w:t>
      </w:r>
    </w:p>
    <w:p w:rsidR="00B66E19" w:rsidRDefault="00B66E19" w:rsidP="00B66E19">
      <w:pPr>
        <w:pStyle w:val="ListParagraph"/>
        <w:numPr>
          <w:ilvl w:val="0"/>
          <w:numId w:val="1"/>
        </w:numPr>
      </w:pPr>
      <w:r>
        <w:t>Matched Pairs Samples (also called Dependent Samples)</w:t>
      </w:r>
    </w:p>
    <w:p w:rsidR="00B66E19" w:rsidRDefault="0066574C" w:rsidP="00B66E19">
      <w:r>
        <w:t xml:space="preserve">Independent Samples are when Sample 1 and Sample 2 are independent of each other. This means no sample observation in sample 1 influences the selection of observations in sample 2. Ex: If I pick a male of age 25 with a Master’s degree in Sample 1, that does not mean I also have to select a female of age 25 with a Master’s degree in Sample 2. </w:t>
      </w:r>
    </w:p>
    <w:p w:rsidR="001A64A7" w:rsidRDefault="001A64A7" w:rsidP="00B66E19">
      <w:r>
        <w:t xml:space="preserve">With reference to the example above, if we use </w:t>
      </w:r>
      <w:r w:rsidR="00830584" w:rsidRPr="00830584">
        <w:rPr>
          <w:b/>
        </w:rPr>
        <w:t>I</w:t>
      </w:r>
      <w:r w:rsidRPr="00830584">
        <w:rPr>
          <w:b/>
        </w:rPr>
        <w:t xml:space="preserve">ndependent </w:t>
      </w:r>
      <w:r w:rsidR="00830584" w:rsidRPr="00830584">
        <w:rPr>
          <w:b/>
        </w:rPr>
        <w:t>S</w:t>
      </w:r>
      <w:r w:rsidRPr="00830584">
        <w:rPr>
          <w:b/>
        </w:rPr>
        <w:t>amples</w:t>
      </w:r>
      <w:r>
        <w:t xml:space="preserve"> then the hypothesis will be written as such:</w:t>
      </w:r>
    </w:p>
    <w:p w:rsidR="001A64A7" w:rsidRDefault="00BA714F" w:rsidP="00B66E19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: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1A64A7" w:rsidRPr="00830584" w:rsidRDefault="00BA714F" w:rsidP="001A64A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: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&gt;0</m:t>
          </m:r>
        </m:oMath>
      </m:oMathPara>
    </w:p>
    <w:p w:rsidR="00830584" w:rsidRDefault="00830584" w:rsidP="001A64A7">
      <w:pPr>
        <w:rPr>
          <w:rFonts w:eastAsiaTheme="minorEastAsia"/>
        </w:rPr>
      </w:pPr>
      <w:r>
        <w:rPr>
          <w:rFonts w:eastAsiaTheme="minorEastAsia"/>
        </w:rPr>
        <w:lastRenderedPageBreak/>
        <w:t>There are two cases for Independent Samples hypothesis tests:</w:t>
      </w:r>
    </w:p>
    <w:p w:rsidR="00830584" w:rsidRPr="000A49C0" w:rsidRDefault="00830584" w:rsidP="001A64A7">
      <w:pPr>
        <w:rPr>
          <w:rFonts w:eastAsiaTheme="minorEastAsia"/>
          <w:b/>
          <w:color w:val="FF0000"/>
          <w:sz w:val="28"/>
          <w:szCs w:val="28"/>
        </w:rPr>
      </w:pPr>
      <w:r w:rsidRPr="000A49C0">
        <w:rPr>
          <w:rFonts w:eastAsiaTheme="minorEastAsia"/>
          <w:b/>
          <w:color w:val="FF0000"/>
          <w:sz w:val="28"/>
          <w:szCs w:val="28"/>
        </w:rPr>
        <w:t>Case 1:</w:t>
      </w:r>
    </w:p>
    <w:p w:rsidR="004E50BC" w:rsidRDefault="00BA714F" w:rsidP="004E50BC">
      <w:pPr>
        <w:pStyle w:val="ListParagraph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4E50BC"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E50BC">
        <w:rPr>
          <w:rFonts w:eastAsiaTheme="minorEastAsia"/>
        </w:rPr>
        <w:t xml:space="preserve"> are unknown</w:t>
      </w:r>
    </w:p>
    <w:p w:rsidR="004E50BC" w:rsidRPr="004E50BC" w:rsidRDefault="00BA714F" w:rsidP="004E50BC">
      <w:pPr>
        <w:pStyle w:val="ListParagraph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E50BC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4E50BC">
        <w:rPr>
          <w:rFonts w:eastAsiaTheme="minorEastAsia"/>
        </w:rPr>
        <w:t xml:space="preserve"> are unknown</w:t>
      </w:r>
    </w:p>
    <w:p w:rsidR="004E50BC" w:rsidRPr="00B9484E" w:rsidRDefault="004E50BC" w:rsidP="004E50BC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the unknown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are equal to each other, i.e.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B9484E" w:rsidRPr="00834726" w:rsidRDefault="00B9484E" w:rsidP="004E50BC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populations are normally distributed &amp;/or sample sizes of both populations are greater than equal to 30</w:t>
      </w:r>
    </w:p>
    <w:p w:rsidR="00834726" w:rsidRDefault="00834726" w:rsidP="00834726">
      <w:r>
        <w:t>Use t-distribution to run the Difference in Two Population Means hypothesis test with Independent Samples.</w:t>
      </w:r>
    </w:p>
    <w:p w:rsidR="001C5FC8" w:rsidRPr="001C5FC8" w:rsidRDefault="00834726" w:rsidP="001C5FC8">
      <w:pPr>
        <w:rPr>
          <w:rFonts w:eastAsiaTheme="minorEastAsia"/>
        </w:rPr>
      </w:pPr>
      <w:r>
        <w:t xml:space="preserve">First, convert the difference in sample means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</w:t>
      </w:r>
      <w:r w:rsidR="001C5FC8">
        <w:rPr>
          <w:rFonts w:eastAsiaTheme="minorEastAsia"/>
        </w:rPr>
        <w:t xml:space="preserve">to a t test statistic: </w:t>
      </w:r>
    </w:p>
    <w:p w:rsidR="001C5FC8" w:rsidRDefault="00BA714F" w:rsidP="00834726">
      <w:pPr>
        <w:rPr>
          <w:rFonts w:eastAsiaTheme="minorEastAsia"/>
        </w:rPr>
      </w:pPr>
      <w:r>
        <w:rPr>
          <w:noProof/>
        </w:rPr>
        <w:pict w14:anchorId="29342B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.45pt;margin-top:3.85pt;width:182.6pt;height:48.1pt;z-index:251658240;visibility:visible">
            <v:imagedata r:id="rId7" o:title=""/>
          </v:shape>
          <o:OLEObject Type="Embed" ProgID="Unknown" ShapeID="Object 2" DrawAspect="Content" ObjectID="_1547934023" r:id="rId8"/>
        </w:pict>
      </w:r>
    </w:p>
    <w:p w:rsidR="001C5FC8" w:rsidRDefault="001C5FC8" w:rsidP="00834726">
      <w:pPr>
        <w:rPr>
          <w:rFonts w:eastAsiaTheme="minorEastAsia"/>
        </w:rPr>
      </w:pPr>
    </w:p>
    <w:p w:rsidR="001C5FC8" w:rsidRDefault="00BA714F" w:rsidP="00834726">
      <w:pPr>
        <w:rPr>
          <w:rFonts w:eastAsiaTheme="minorEastAsia"/>
        </w:rPr>
      </w:pPr>
      <w:r>
        <w:rPr>
          <w:rFonts w:eastAsiaTheme="minorEastAsia"/>
          <w:noProof/>
        </w:rPr>
        <w:pict w14:anchorId="075641B0">
          <v:shape id="Object 3" o:spid="_x0000_s1027" type="#_x0000_t75" style="position:absolute;margin-left:3.45pt;margin-top:9.9pt;width:168.2pt;height:60.85pt;z-index:251659264;visibility:visible">
            <v:imagedata r:id="rId9" o:title=""/>
          </v:shape>
          <o:OLEObject Type="Embed" ProgID="Unknown" ShapeID="Object 3" DrawAspect="Content" ObjectID="_1547934024" r:id="rId10"/>
        </w:pict>
      </w:r>
    </w:p>
    <w:p w:rsidR="001C5FC8" w:rsidRDefault="001C5FC8" w:rsidP="00834726"/>
    <w:p w:rsidR="001C5FC8" w:rsidRDefault="001C5FC8" w:rsidP="00B66E19"/>
    <w:p w:rsidR="001C5FC8" w:rsidRDefault="00BA714F" w:rsidP="00B66E19">
      <w:r>
        <w:rPr>
          <w:noProof/>
        </w:rPr>
        <w:pict w14:anchorId="4E49E26B">
          <v:shape id="_x0000_s1028" type="#_x0000_t75" style="position:absolute;margin-left:3.45pt;margin-top:20.35pt;width:190.4pt;height:56.65pt;z-index:251660288;visibility:visible">
            <v:imagedata r:id="rId11" o:title=""/>
          </v:shape>
          <o:OLEObject Type="Embed" ProgID="Unknown" ShapeID="_x0000_s1028" DrawAspect="Content" ObjectID="_1547934025" r:id="rId12"/>
        </w:pict>
      </w:r>
    </w:p>
    <w:p w:rsidR="001C5FC8" w:rsidRDefault="001C5FC8" w:rsidP="00B66E19"/>
    <w:p w:rsidR="001C5FC8" w:rsidRDefault="001C5FC8" w:rsidP="00B66E19"/>
    <w:p w:rsidR="001C5FC8" w:rsidRDefault="001C5FC8" w:rsidP="00B66E19"/>
    <w:p w:rsidR="001C5FC8" w:rsidRDefault="00BA714F" w:rsidP="00B66E19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C5FC8">
        <w:rPr>
          <w:rFonts w:eastAsiaTheme="minorEastAsia"/>
        </w:rPr>
        <w:t xml:space="preserve"> </w:t>
      </w:r>
      <w:proofErr w:type="gramStart"/>
      <w:r w:rsidR="001C5FC8">
        <w:rPr>
          <w:rFonts w:eastAsiaTheme="minorEastAsia"/>
        </w:rPr>
        <w:t>in</w:t>
      </w:r>
      <w:proofErr w:type="gramEnd"/>
      <w:r w:rsidR="001C5FC8">
        <w:rPr>
          <w:rFonts w:eastAsiaTheme="minorEastAsia"/>
        </w:rPr>
        <w:t xml:space="preserve"> the test statistic is based on the null hypothesis and hence is equal to 0, i.e.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</m:t>
        </m:r>
      </m:oMath>
    </w:p>
    <w:p w:rsidR="001C5FC8" w:rsidRDefault="002D72B3" w:rsidP="00B66E19">
      <w:r>
        <w:t xml:space="preserve">Once the test statistic is computed, apply basic rejection region approach for t-distribution (refer to handout 2). </w:t>
      </w:r>
    </w:p>
    <w:p w:rsidR="00ED2101" w:rsidRPr="00ED2101" w:rsidRDefault="00ED2101" w:rsidP="00ED2101">
      <w:r>
        <w:t xml:space="preserve">Use </w:t>
      </w:r>
      <w:r w:rsidRPr="00ED2101">
        <w:t>degre</w:t>
      </w:r>
      <w:r>
        <w:t>es of freedom:</w:t>
      </w:r>
      <w:r w:rsidRPr="00ED2101">
        <w:t xml:space="preserve"> </w:t>
      </w:r>
      <w:r w:rsidRPr="00ED2101">
        <w:rPr>
          <w:i/>
          <w:iCs/>
          <w:lang w:val="en-GB"/>
        </w:rPr>
        <w:t>n</w:t>
      </w:r>
      <w:r w:rsidRPr="00ED2101">
        <w:rPr>
          <w:vertAlign w:val="subscript"/>
          <w:lang w:val="en-GB"/>
        </w:rPr>
        <w:t>1</w:t>
      </w:r>
      <w:r w:rsidRPr="00ED2101">
        <w:rPr>
          <w:lang w:val="en-GB"/>
        </w:rPr>
        <w:t xml:space="preserve"> + </w:t>
      </w:r>
      <w:r w:rsidRPr="00ED2101">
        <w:rPr>
          <w:i/>
          <w:iCs/>
          <w:lang w:val="en-GB"/>
        </w:rPr>
        <w:t>n</w:t>
      </w:r>
      <w:r w:rsidRPr="00ED2101">
        <w:rPr>
          <w:vertAlign w:val="subscript"/>
          <w:lang w:val="en-GB"/>
        </w:rPr>
        <w:t>2</w:t>
      </w:r>
      <w:r w:rsidRPr="00ED2101">
        <w:rPr>
          <w:lang w:val="en-GB"/>
        </w:rPr>
        <w:t xml:space="preserve"> – 2</w:t>
      </w:r>
    </w:p>
    <w:p w:rsidR="002D72B3" w:rsidRPr="00B60255" w:rsidRDefault="00B60255" w:rsidP="00B66E19">
      <w:pPr>
        <w:rPr>
          <w:b/>
          <w:color w:val="FF0000"/>
          <w:sz w:val="28"/>
          <w:szCs w:val="28"/>
        </w:rPr>
      </w:pPr>
      <w:r w:rsidRPr="00B60255">
        <w:rPr>
          <w:b/>
          <w:color w:val="FF0000"/>
          <w:sz w:val="28"/>
          <w:szCs w:val="28"/>
        </w:rPr>
        <w:t xml:space="preserve">Case 2: </w:t>
      </w:r>
    </w:p>
    <w:p w:rsidR="00B60255" w:rsidRDefault="00BA714F" w:rsidP="00B60255">
      <w:pPr>
        <w:pStyle w:val="ListParagraph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B60255"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B60255">
        <w:rPr>
          <w:rFonts w:eastAsiaTheme="minorEastAsia"/>
        </w:rPr>
        <w:t xml:space="preserve"> are unknown</w:t>
      </w:r>
    </w:p>
    <w:p w:rsidR="00B60255" w:rsidRPr="004E50BC" w:rsidRDefault="00BA714F" w:rsidP="00B60255">
      <w:pPr>
        <w:pStyle w:val="ListParagraph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60255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B60255">
        <w:rPr>
          <w:rFonts w:eastAsiaTheme="minorEastAsia"/>
        </w:rPr>
        <w:t xml:space="preserve"> are unknown</w:t>
      </w:r>
    </w:p>
    <w:p w:rsidR="00B60255" w:rsidRPr="00B9484E" w:rsidRDefault="00B60255" w:rsidP="00B60255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the unknown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are not equal to each other, i.e.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≠</m:t>
        </m:r>
      </m:oMath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B9484E" w:rsidRPr="00B60255" w:rsidRDefault="00B9484E" w:rsidP="00B9484E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populations are normally distributed &amp;/or sample sizes of both populations are greater than equal to 30</w:t>
      </w:r>
    </w:p>
    <w:p w:rsidR="00B60255" w:rsidRDefault="00B60255" w:rsidP="00B60255">
      <w:r>
        <w:t>Use t-distribution to run the Difference in Two Population Means hypothesis test with Independent Samples.</w:t>
      </w:r>
    </w:p>
    <w:p w:rsidR="00ED2101" w:rsidRPr="001C5FC8" w:rsidRDefault="00BA714F" w:rsidP="00ED2101">
      <w:pPr>
        <w:rPr>
          <w:rFonts w:eastAsiaTheme="minorEastAsia"/>
        </w:rPr>
      </w:pPr>
      <w:r>
        <w:rPr>
          <w:noProof/>
        </w:rPr>
        <w:pict w14:anchorId="3B023418">
          <v:shape id="_x0000_s1029" type="#_x0000_t75" style="position:absolute;margin-left:.3pt;margin-top:22.2pt;width:131.6pt;height:54.6pt;z-index:251661312;visibility:visible" fillcolor="#9c0">
            <v:imagedata r:id="rId13" o:title=""/>
            <v:shadow color="#660"/>
          </v:shape>
          <o:OLEObject Type="Embed" ProgID="Unknown" ShapeID="_x0000_s1029" DrawAspect="Content" ObjectID="_1547934026" r:id="rId14"/>
        </w:pict>
      </w:r>
      <w:r w:rsidR="00ED2101">
        <w:t xml:space="preserve">First, convert the difference in sample means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D2101">
        <w:rPr>
          <w:rFonts w:eastAsiaTheme="minorEastAsia"/>
        </w:rPr>
        <w:t xml:space="preserve"> to a t test statistic: </w:t>
      </w:r>
    </w:p>
    <w:p w:rsidR="00B60255" w:rsidRPr="00834726" w:rsidRDefault="00B60255" w:rsidP="00B60255"/>
    <w:p w:rsidR="00B60255" w:rsidRDefault="00B60255" w:rsidP="00B66E19"/>
    <w:p w:rsidR="00ED2101" w:rsidRDefault="00BA714F" w:rsidP="00B66E19">
      <w:r>
        <w:rPr>
          <w:noProof/>
        </w:rPr>
        <w:pict w14:anchorId="5AFE3BED">
          <v:shape id="_x0000_s1030" type="#_x0000_t75" style="position:absolute;margin-left:-4.9pt;margin-top:6.6pt;width:176.55pt;height:52.55pt;z-index:251662336;visibility:visible">
            <v:imagedata r:id="rId15" o:title=""/>
          </v:shape>
          <o:OLEObject Type="Embed" ProgID="Unknown" ShapeID="_x0000_s1030" DrawAspect="Content" ObjectID="_1547934027" r:id="rId16"/>
        </w:pict>
      </w:r>
    </w:p>
    <w:bookmarkStart w:id="0" w:name="_GoBack"/>
    <w:bookmarkEnd w:id="0"/>
    <w:p w:rsidR="00ED2101" w:rsidRDefault="00BA714F" w:rsidP="00ED2101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D2101">
        <w:rPr>
          <w:rFonts w:eastAsiaTheme="minorEastAsia"/>
        </w:rPr>
        <w:t xml:space="preserve"> </w:t>
      </w:r>
      <w:proofErr w:type="gramStart"/>
      <w:r w:rsidR="00ED2101">
        <w:rPr>
          <w:rFonts w:eastAsiaTheme="minorEastAsia"/>
        </w:rPr>
        <w:t>in</w:t>
      </w:r>
      <w:proofErr w:type="gramEnd"/>
      <w:r w:rsidR="00ED2101">
        <w:rPr>
          <w:rFonts w:eastAsiaTheme="minorEastAsia"/>
        </w:rPr>
        <w:t xml:space="preserve"> the test statistic is based on the null hypothesis and hence is equal to 0, i.e.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</m:t>
        </m:r>
      </m:oMath>
    </w:p>
    <w:p w:rsidR="00ED2101" w:rsidRDefault="00ED2101" w:rsidP="00ED2101">
      <w:r>
        <w:t xml:space="preserve">Once the test statistic is computed, apply basic rejection region approach for t-distribution (refer to handout 2). </w:t>
      </w:r>
    </w:p>
    <w:p w:rsidR="00ED2101" w:rsidRDefault="00ED2101" w:rsidP="00ED2101">
      <w:pPr>
        <w:rPr>
          <w:i/>
          <w:iCs/>
          <w:lang w:val="en-GB"/>
        </w:rPr>
      </w:pPr>
      <w:r>
        <w:t xml:space="preserve">Use </w:t>
      </w:r>
      <w:r w:rsidRPr="00ED2101">
        <w:t>degre</w:t>
      </w:r>
      <w:r>
        <w:t>es of freedom:</w:t>
      </w:r>
      <w:r w:rsidRPr="00ED2101">
        <w:t xml:space="preserve"> </w:t>
      </w:r>
    </w:p>
    <w:p w:rsidR="00ED2101" w:rsidRPr="00ED2101" w:rsidRDefault="00BA714F" w:rsidP="00ED2101">
      <w:r>
        <w:rPr>
          <w:noProof/>
        </w:rPr>
        <w:pict w14:anchorId="3E8547E3">
          <v:shape id="_x0000_s1031" type="#_x0000_t75" style="position:absolute;margin-left:.3pt;margin-top:3.15pt;width:147.45pt;height:126pt;z-index:251663360;visibility:visible">
            <v:imagedata r:id="rId17" o:title=""/>
          </v:shape>
          <o:OLEObject Type="Embed" ProgID="Unknown" ShapeID="_x0000_s1031" DrawAspect="Content" ObjectID="_1547934028" r:id="rId18"/>
        </w:pict>
      </w:r>
    </w:p>
    <w:p w:rsidR="00ED2101" w:rsidRDefault="00ED2101" w:rsidP="00B66E19"/>
    <w:p w:rsidR="00ED2101" w:rsidRDefault="00ED2101" w:rsidP="00B66E19"/>
    <w:p w:rsidR="00ED2101" w:rsidRDefault="00ED2101" w:rsidP="00B66E19"/>
    <w:p w:rsidR="00ED2101" w:rsidRDefault="00ED2101" w:rsidP="00B66E19"/>
    <w:p w:rsidR="00ED2101" w:rsidRDefault="00ED2101" w:rsidP="00B66E19"/>
    <w:p w:rsidR="00612161" w:rsidRPr="007E233A" w:rsidRDefault="001A64A7" w:rsidP="00B66E19">
      <w:pPr>
        <w:rPr>
          <w:b/>
          <w:sz w:val="28"/>
          <w:szCs w:val="28"/>
        </w:rPr>
      </w:pPr>
      <w:r w:rsidRPr="007E233A">
        <w:rPr>
          <w:b/>
          <w:color w:val="FF0000"/>
          <w:sz w:val="28"/>
          <w:szCs w:val="28"/>
        </w:rPr>
        <w:t>Interval Estimate</w:t>
      </w:r>
    </w:p>
    <w:p w:rsidR="001A64A7" w:rsidRDefault="00332089" w:rsidP="00B66E19">
      <w:pPr>
        <w:rPr>
          <w:rFonts w:eastAsiaTheme="minorEastAsia"/>
        </w:rPr>
      </w:pPr>
      <w:r>
        <w:t xml:space="preserve">Interval Estimate of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295974">
        <w:rPr>
          <w:rFonts w:eastAsiaTheme="minorEastAsia"/>
        </w:rPr>
        <w:t xml:space="preserve"> is a range of values (interval) which contains the true difference in the population means with a probability </w:t>
      </w:r>
      <w:proofErr w:type="gramStart"/>
      <w:r w:rsidR="00295974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1-α</m:t>
        </m:r>
      </m:oMath>
      <w:r w:rsidR="00295974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1-α</m:t>
        </m:r>
      </m:oMath>
      <w:r w:rsidR="00295974">
        <w:rPr>
          <w:rFonts w:eastAsiaTheme="minorEastAsia"/>
        </w:rPr>
        <w:t xml:space="preserve"> </w:t>
      </w:r>
      <w:proofErr w:type="gramStart"/>
      <w:r w:rsidR="00295974">
        <w:rPr>
          <w:rFonts w:eastAsiaTheme="minorEastAsia"/>
        </w:rPr>
        <w:t>is</w:t>
      </w:r>
      <w:proofErr w:type="gramEnd"/>
      <w:r w:rsidR="00295974">
        <w:rPr>
          <w:rFonts w:eastAsiaTheme="minorEastAsia"/>
        </w:rPr>
        <w:t xml:space="preserve"> called the confidence interval, and is usually a large value such as 0.9, 0.95 or 0.99. </w:t>
      </w:r>
      <m:oMath>
        <m:r>
          <w:rPr>
            <w:rFonts w:ascii="Cambria Math" w:eastAsiaTheme="minorEastAsia" w:hAnsi="Cambria Math"/>
          </w:rPr>
          <m:t>α</m:t>
        </m:r>
      </m:oMath>
      <w:r w:rsidR="00032D2E">
        <w:rPr>
          <w:rFonts w:eastAsiaTheme="minorEastAsia"/>
        </w:rPr>
        <w:t xml:space="preserve"> </w:t>
      </w:r>
      <w:proofErr w:type="gramStart"/>
      <w:r w:rsidR="00032D2E">
        <w:rPr>
          <w:rFonts w:eastAsiaTheme="minorEastAsia"/>
        </w:rPr>
        <w:t>is</w:t>
      </w:r>
      <w:proofErr w:type="gramEnd"/>
      <w:r w:rsidR="00032D2E">
        <w:rPr>
          <w:rFonts w:eastAsiaTheme="minorEastAsia"/>
        </w:rPr>
        <w:t xml:space="preserve"> called the significance level. </w:t>
      </w:r>
    </w:p>
    <w:p w:rsidR="00571812" w:rsidRDefault="00571812" w:rsidP="00B66E19">
      <w:pPr>
        <w:rPr>
          <w:rFonts w:eastAsiaTheme="minorEastAsia"/>
        </w:rPr>
      </w:pPr>
      <w:r>
        <w:rPr>
          <w:rFonts w:eastAsiaTheme="minorEastAsia"/>
        </w:rPr>
        <w:t xml:space="preserve">Formula for Interval Estimate is </w:t>
      </w:r>
    </w:p>
    <w:p w:rsidR="00571812" w:rsidRDefault="00BA714F" w:rsidP="00B66E19">
      <w:r>
        <w:rPr>
          <w:noProof/>
        </w:rPr>
        <w:pict w14:anchorId="392BF756">
          <v:shape id="_x0000_s1032" type="#_x0000_t75" style="position:absolute;margin-left:-4.25pt;margin-top:2pt;width:162.65pt;height:34.35pt;z-index:251664384;visibility:visible">
            <v:imagedata r:id="rId19" o:title=""/>
          </v:shape>
          <o:OLEObject Type="Embed" ProgID="Unknown" ShapeID="_x0000_s1032" DrawAspect="Content" ObjectID="_1547934029" r:id="rId20"/>
        </w:pict>
      </w:r>
    </w:p>
    <w:p w:rsidR="00571812" w:rsidRDefault="00571812" w:rsidP="00B66E19"/>
    <w:p w:rsidR="00571812" w:rsidRDefault="00571812" w:rsidP="00B66E19">
      <w:proofErr w:type="gramStart"/>
      <w:r>
        <w:t>where</w:t>
      </w:r>
      <w:proofErr w:type="gramEnd"/>
      <w:r>
        <w:t xml:space="preserve"> </w:t>
      </w:r>
      <w:proofErr w:type="spellStart"/>
      <w:r>
        <w:t>t</w:t>
      </w:r>
      <w:proofErr w:type="spellEnd"/>
      <w:r>
        <w:t xml:space="preserve"> is the critical value that has an area of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α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  <w:r>
        <w:rPr>
          <w:rFonts w:eastAsiaTheme="minorEastAsia"/>
        </w:rPr>
        <w:t xml:space="preserve"> to its right. </w:t>
      </w:r>
    </w:p>
    <w:p w:rsidR="00571812" w:rsidRDefault="00BA714F" w:rsidP="00B66E19">
      <w:r>
        <w:rPr>
          <w:noProof/>
        </w:rPr>
        <w:pict w14:anchorId="1C59A9FB">
          <v:shape id="_x0000_s1033" type="#_x0000_t75" style="position:absolute;margin-left:-4.25pt;margin-top:3.95pt;width:64.15pt;height:39.25pt;z-index:251665408;visibility:visible" fillcolor="#9c0">
            <v:imagedata r:id="rId21" o:title=""/>
            <v:shadow color="#660"/>
          </v:shape>
        </w:pict>
      </w:r>
    </w:p>
    <w:p w:rsidR="00571812" w:rsidRDefault="00077840" w:rsidP="00B66E19">
      <w:r>
        <w:t xml:space="preserve">                         </w:t>
      </w:r>
      <w:proofErr w:type="gramStart"/>
      <w:r>
        <w:t>is</w:t>
      </w:r>
      <w:proofErr w:type="gramEnd"/>
      <w:r>
        <w:t xml:space="preserve"> calculated based on case 1 or 2 mentioned above.     </w:t>
      </w:r>
    </w:p>
    <w:sectPr w:rsidR="00571812" w:rsidSect="008D2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380"/>
    <w:multiLevelType w:val="hybridMultilevel"/>
    <w:tmpl w:val="31A01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6E2F59"/>
    <w:multiLevelType w:val="hybridMultilevel"/>
    <w:tmpl w:val="423456E4"/>
    <w:lvl w:ilvl="0" w:tplc="02FE40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026A5E"/>
    <w:multiLevelType w:val="hybridMultilevel"/>
    <w:tmpl w:val="DE5ABA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344633"/>
    <w:multiLevelType w:val="hybridMultilevel"/>
    <w:tmpl w:val="1DE89890"/>
    <w:lvl w:ilvl="0" w:tplc="88E084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74"/>
    <w:rsid w:val="00032D2E"/>
    <w:rsid w:val="00077840"/>
    <w:rsid w:val="000A49C0"/>
    <w:rsid w:val="0012361D"/>
    <w:rsid w:val="001A64A7"/>
    <w:rsid w:val="001C5FC8"/>
    <w:rsid w:val="00295974"/>
    <w:rsid w:val="002D72B3"/>
    <w:rsid w:val="00332089"/>
    <w:rsid w:val="00334973"/>
    <w:rsid w:val="004E50BC"/>
    <w:rsid w:val="00571812"/>
    <w:rsid w:val="00612161"/>
    <w:rsid w:val="0065315F"/>
    <w:rsid w:val="0066574C"/>
    <w:rsid w:val="007E233A"/>
    <w:rsid w:val="00830584"/>
    <w:rsid w:val="00834726"/>
    <w:rsid w:val="008D20A3"/>
    <w:rsid w:val="009125FB"/>
    <w:rsid w:val="00AF0E60"/>
    <w:rsid w:val="00B60255"/>
    <w:rsid w:val="00B66E19"/>
    <w:rsid w:val="00B9484E"/>
    <w:rsid w:val="00BA714F"/>
    <w:rsid w:val="00C71874"/>
    <w:rsid w:val="00DB4571"/>
    <w:rsid w:val="00E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1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1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Abedin</dc:creator>
  <cp:lastModifiedBy>Naveen Abedin</cp:lastModifiedBy>
  <cp:revision>23</cp:revision>
  <dcterms:created xsi:type="dcterms:W3CDTF">2017-02-06T17:10:00Z</dcterms:created>
  <dcterms:modified xsi:type="dcterms:W3CDTF">2017-02-06T18:54:00Z</dcterms:modified>
</cp:coreProperties>
</file>